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F7" w:rsidRDefault="007C4BF7">
      <w:pPr>
        <w:spacing w:line="360" w:lineRule="auto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数字化健康体检信息系统功能描述</w:t>
      </w:r>
    </w:p>
    <w:p w:rsidR="007C4BF7" w:rsidRDefault="007C4BF7">
      <w:pPr>
        <w:numPr>
          <w:ilvl w:val="0"/>
          <w:numId w:val="1"/>
        </w:num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基本模块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1"/>
        <w:gridCol w:w="650"/>
        <w:gridCol w:w="100"/>
        <w:gridCol w:w="5761"/>
      </w:tblGrid>
      <w:tr w:rsidR="007C4BF7" w:rsidRPr="00BB2FF4" w:rsidTr="00BB2FF4">
        <w:tc>
          <w:tcPr>
            <w:tcW w:w="2761" w:type="dxa"/>
            <w:gridSpan w:val="3"/>
          </w:tcPr>
          <w:p w:rsidR="007C4BF7" w:rsidRPr="00BB2FF4" w:rsidRDefault="007C4BF7" w:rsidP="00BB2FF4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功能模块</w:t>
            </w:r>
          </w:p>
        </w:tc>
        <w:tc>
          <w:tcPr>
            <w:tcW w:w="5761" w:type="dxa"/>
          </w:tcPr>
          <w:p w:rsidR="007C4BF7" w:rsidRPr="00BB2FF4" w:rsidRDefault="007C4BF7" w:rsidP="00BB2FF4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功能简介</w:t>
            </w:r>
          </w:p>
        </w:tc>
      </w:tr>
      <w:tr w:rsidR="007C4BF7" w:rsidRPr="00BB2FF4" w:rsidTr="00BB2FF4">
        <w:tc>
          <w:tcPr>
            <w:tcW w:w="8522" w:type="dxa"/>
            <w:gridSpan w:val="4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一、体检管理</w:t>
            </w:r>
          </w:p>
        </w:tc>
      </w:tr>
      <w:tr w:rsidR="007C4BF7" w:rsidRPr="00BB2FF4" w:rsidTr="00BB2FF4">
        <w:tc>
          <w:tcPr>
            <w:tcW w:w="201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、预约登记</w:t>
            </w:r>
          </w:p>
        </w:tc>
        <w:tc>
          <w:tcPr>
            <w:tcW w:w="6511" w:type="dxa"/>
            <w:gridSpan w:val="3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hint="eastAsia"/>
                <w:sz w:val="24"/>
                <w:szCs w:val="24"/>
              </w:rPr>
              <w:t>预约信息可以从</w:t>
            </w:r>
            <w:r w:rsidRPr="00BB2FF4">
              <w:rPr>
                <w:sz w:val="24"/>
                <w:szCs w:val="24"/>
              </w:rPr>
              <w:t>EXCEL</w:t>
            </w:r>
            <w:r w:rsidRPr="00BB2FF4">
              <w:rPr>
                <w:rFonts w:hint="eastAsia"/>
                <w:sz w:val="24"/>
                <w:szCs w:val="24"/>
              </w:rPr>
              <w:t>预约模板文件（文件夹）中导入，可以让体检单位按照此模板格式输入，然后利用此功能直接将其导入到体检预约窗口中。</w:t>
            </w:r>
          </w:p>
        </w:tc>
      </w:tr>
      <w:tr w:rsidR="007C4BF7" w:rsidRPr="00BB2FF4" w:rsidTr="00BB2FF4">
        <w:tc>
          <w:tcPr>
            <w:tcW w:w="201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、体检登记</w:t>
            </w:r>
          </w:p>
        </w:tc>
        <w:tc>
          <w:tcPr>
            <w:tcW w:w="6511" w:type="dxa"/>
            <w:gridSpan w:val="3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登记体检人员的基本信息和体检项目，可以从预约中导入，也可批量增加或减少体检项目</w:t>
            </w:r>
          </w:p>
        </w:tc>
      </w:tr>
      <w:tr w:rsidR="007C4BF7" w:rsidRPr="00BB2FF4" w:rsidTr="00BB2FF4">
        <w:tc>
          <w:tcPr>
            <w:tcW w:w="201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3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、体检档案</w:t>
            </w:r>
          </w:p>
        </w:tc>
        <w:tc>
          <w:tcPr>
            <w:tcW w:w="6511" w:type="dxa"/>
            <w:gridSpan w:val="3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查看、修改体检人员的相关档案</w:t>
            </w:r>
          </w:p>
        </w:tc>
      </w:tr>
      <w:tr w:rsidR="007C4BF7" w:rsidRPr="00BB2FF4" w:rsidTr="00BB2FF4">
        <w:tc>
          <w:tcPr>
            <w:tcW w:w="201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4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、体检收费</w:t>
            </w:r>
          </w:p>
        </w:tc>
        <w:tc>
          <w:tcPr>
            <w:tcW w:w="6511" w:type="dxa"/>
            <w:gridSpan w:val="3"/>
          </w:tcPr>
          <w:p w:rsidR="007C4BF7" w:rsidRPr="00BB2FF4" w:rsidRDefault="007C4BF7" w:rsidP="00BB2FF4">
            <w:pPr>
              <w:pStyle w:val="1"/>
              <w:spacing w:line="500" w:lineRule="exact"/>
              <w:ind w:firstLineChars="0" w:firstLine="0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</w:rPr>
              <w:t>可以根据选择体检套餐的情况，进行明细收费处理，打印发票。对于团体体检，可以根据体检个人的意愿，处理不检项目、加检项目、改检项目及费用管理等，并且能够进行收费处的日结、月结、退费等处理。</w:t>
            </w:r>
          </w:p>
        </w:tc>
      </w:tr>
      <w:tr w:rsidR="007C4BF7" w:rsidRPr="00BB2FF4" w:rsidTr="00BB2FF4">
        <w:trPr>
          <w:trHeight w:val="1371"/>
        </w:trPr>
        <w:tc>
          <w:tcPr>
            <w:tcW w:w="201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5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、体检结果录入</w:t>
            </w:r>
          </w:p>
        </w:tc>
        <w:tc>
          <w:tcPr>
            <w:tcW w:w="6511" w:type="dxa"/>
            <w:gridSpan w:val="3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sz w:val="24"/>
                <w:szCs w:val="24"/>
              </w:rPr>
              <w:t>1.</w:t>
            </w:r>
            <w:r w:rsidRPr="00BB2FF4">
              <w:rPr>
                <w:rFonts w:hint="eastAsia"/>
                <w:sz w:val="24"/>
                <w:szCs w:val="24"/>
              </w:rPr>
              <w:t>检索体检人员及体检项目：直接输入体检编号，也可通过刷卡或条形码扫描的方式输入体检编号，选择体检科室</w:t>
            </w:r>
            <w:r w:rsidRPr="00BB2FF4">
              <w:rPr>
                <w:sz w:val="24"/>
                <w:szCs w:val="24"/>
              </w:rPr>
              <w:t>2.</w:t>
            </w:r>
            <w:r w:rsidRPr="00BB2FF4">
              <w:rPr>
                <w:rFonts w:hint="eastAsia"/>
                <w:sz w:val="24"/>
                <w:szCs w:val="24"/>
              </w:rPr>
              <w:t>录入体检结果：多渠道查询。</w:t>
            </w:r>
          </w:p>
        </w:tc>
      </w:tr>
      <w:tr w:rsidR="007C4BF7" w:rsidRPr="00BB2FF4" w:rsidTr="00BB2FF4">
        <w:tc>
          <w:tcPr>
            <w:tcW w:w="201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6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、总检</w:t>
            </w:r>
          </w:p>
        </w:tc>
        <w:tc>
          <w:tcPr>
            <w:tcW w:w="6511" w:type="dxa"/>
            <w:gridSpan w:val="3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对各科室已录完的体检者进行总检操作，自动产生总述和建议，并实施二人复核制度，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视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为终检完成。</w:t>
            </w:r>
          </w:p>
        </w:tc>
      </w:tr>
      <w:tr w:rsidR="007C4BF7" w:rsidRPr="00E60250" w:rsidTr="00BB2FF4">
        <w:tc>
          <w:tcPr>
            <w:tcW w:w="201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7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、数据接收</w:t>
            </w:r>
          </w:p>
        </w:tc>
        <w:tc>
          <w:tcPr>
            <w:tcW w:w="6511" w:type="dxa"/>
            <w:gridSpan w:val="3"/>
          </w:tcPr>
          <w:p w:rsidR="007C4BF7" w:rsidRPr="00BB2FF4" w:rsidRDefault="007C4BF7" w:rsidP="00BB2FF4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  <w:r w:rsidRPr="00BB2FF4">
              <w:rPr>
                <w:rFonts w:ascii="宋体" w:hAnsi="宋体" w:hint="eastAsia"/>
                <w:b/>
                <w:sz w:val="24"/>
              </w:rPr>
              <w:t>收费</w:t>
            </w:r>
            <w:r w:rsidRPr="00BB2FF4">
              <w:rPr>
                <w:rFonts w:ascii="宋体" w:hAnsi="宋体"/>
                <w:b/>
                <w:sz w:val="24"/>
              </w:rPr>
              <w:t>HIS</w:t>
            </w:r>
            <w:r w:rsidRPr="00BB2FF4">
              <w:rPr>
                <w:rFonts w:ascii="宋体" w:hAnsi="宋体" w:hint="eastAsia"/>
                <w:b/>
                <w:sz w:val="24"/>
              </w:rPr>
              <w:t>系统接口：</w:t>
            </w:r>
            <w:r w:rsidRPr="00BB2FF4">
              <w:rPr>
                <w:rFonts w:ascii="宋体" w:hAnsi="宋体" w:hint="eastAsia"/>
                <w:sz w:val="24"/>
              </w:rPr>
              <w:t>实现收费系统联网</w:t>
            </w:r>
          </w:p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</w:rPr>
              <w:t>影像科</w:t>
            </w:r>
            <w:r w:rsidRPr="00BB2FF4">
              <w:rPr>
                <w:rFonts w:ascii="宋体" w:hAnsi="宋体"/>
                <w:b/>
                <w:sz w:val="24"/>
              </w:rPr>
              <w:t>PACS</w:t>
            </w:r>
            <w:r w:rsidRPr="00BB2FF4">
              <w:rPr>
                <w:rFonts w:ascii="宋体" w:hAnsi="宋体" w:hint="eastAsia"/>
                <w:b/>
                <w:sz w:val="24"/>
              </w:rPr>
              <w:t>系统接口：</w:t>
            </w:r>
            <w:r w:rsidRPr="00BB2FF4">
              <w:rPr>
                <w:rFonts w:ascii="宋体" w:hAnsi="宋体" w:hint="eastAsia"/>
                <w:sz w:val="24"/>
              </w:rPr>
              <w:t>实现</w:t>
            </w:r>
            <w:r w:rsidRPr="00BB2FF4">
              <w:rPr>
                <w:rFonts w:ascii="宋体" w:hAnsi="宋体"/>
                <w:sz w:val="24"/>
              </w:rPr>
              <w:t>B</w:t>
            </w:r>
            <w:r w:rsidRPr="00BB2FF4">
              <w:rPr>
                <w:rFonts w:ascii="宋体" w:hAnsi="宋体" w:hint="eastAsia"/>
                <w:sz w:val="24"/>
              </w:rPr>
              <w:t>超、心电图、</w:t>
            </w:r>
            <w:r w:rsidRPr="00BB2FF4">
              <w:rPr>
                <w:rFonts w:ascii="宋体" w:hAnsi="宋体"/>
                <w:sz w:val="24"/>
              </w:rPr>
              <w:t>X</w:t>
            </w:r>
            <w:r w:rsidRPr="00BB2FF4">
              <w:rPr>
                <w:rFonts w:ascii="宋体" w:hAnsi="宋体" w:hint="eastAsia"/>
                <w:sz w:val="24"/>
              </w:rPr>
              <w:t>光，所有图片、数据集中管理并自动传输到体检系统，生成图文并茂的体检报告。</w:t>
            </w:r>
          </w:p>
        </w:tc>
      </w:tr>
      <w:tr w:rsidR="007C4BF7" w:rsidRPr="00BB2FF4" w:rsidTr="00BB2FF4">
        <w:tc>
          <w:tcPr>
            <w:tcW w:w="8522" w:type="dxa"/>
            <w:gridSpan w:val="4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二、体检报告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、个人或单位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可单人打印，可单位综述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Cs w:val="21"/>
              </w:rPr>
              <w:t>2</w:t>
            </w:r>
            <w:r w:rsidRPr="00BB2FF4">
              <w:rPr>
                <w:rFonts w:ascii="宋体" w:hAnsi="宋体" w:hint="eastAsia"/>
                <w:bCs/>
                <w:szCs w:val="21"/>
              </w:rPr>
              <w:t>、单位体检年龄段分布表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3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、体检总述报告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统计单位所有体检人员的综合建议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4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、体检诊断报告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统计单位所有体检人员的异常诊断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5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、单位阳性率汇总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统计单位所有体检人员的科室及检查异常情况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6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、体检异常一览表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按照自定义的统计模板统计单位的异常和疾病情况，并显示男女发病情况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7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、疾病异常汇总表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统计单位体检诊断中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出现各种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疾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病以及</w:t>
            </w:r>
            <w:r w:rsidRPr="00063DC2">
              <w:rPr>
                <w:rFonts w:ascii="宋体" w:hAnsi="宋体" w:hint="eastAsia"/>
                <w:bCs/>
                <w:sz w:val="24"/>
                <w:szCs w:val="24"/>
              </w:rPr>
              <w:t>人员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名单，男女人数及所占百分比等</w:t>
            </w:r>
          </w:p>
        </w:tc>
      </w:tr>
      <w:tr w:rsidR="007C4BF7" w:rsidRPr="00BB2FF4" w:rsidTr="00BB2FF4">
        <w:tc>
          <w:tcPr>
            <w:tcW w:w="8522" w:type="dxa"/>
            <w:gridSpan w:val="4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三、查询统计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、科室录入查询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、体检总检查询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按总检医生查询体检结果信息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3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、体检结果查询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查询体检结果报告书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4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、科室工作量统计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统计各科室的工作量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5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、医生工作量统计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统计各体检医生的工作量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6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、科室结算汇总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统计查体中心与各科室的结算人数和金额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7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、财务核算汇总表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财务科统计查体中心的收入及奖金核算情况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Cs w:val="21"/>
              </w:rPr>
              <w:t>8</w:t>
            </w:r>
            <w:r w:rsidRPr="00BB2FF4">
              <w:rPr>
                <w:rFonts w:ascii="宋体" w:hAnsi="宋体" w:hint="eastAsia"/>
                <w:bCs/>
                <w:szCs w:val="21"/>
              </w:rPr>
              <w:t>、体检结算收入汇总表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统计医院里体检系统总的结算情况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9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、附加费用统计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查体中心附加物品（如试管）的使用情况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B2FF4">
              <w:rPr>
                <w:rFonts w:ascii="宋体" w:hAnsi="宋体"/>
                <w:bCs/>
                <w:szCs w:val="21"/>
              </w:rPr>
              <w:t>10</w:t>
            </w:r>
            <w:r w:rsidRPr="00BB2FF4">
              <w:rPr>
                <w:rFonts w:ascii="宋体" w:hAnsi="宋体" w:hint="eastAsia"/>
                <w:bCs/>
                <w:szCs w:val="21"/>
              </w:rPr>
              <w:t>、年龄段异常体征情况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统计不同年龄段的发病情况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B2FF4">
              <w:rPr>
                <w:rFonts w:ascii="宋体" w:hAnsi="宋体"/>
                <w:bCs/>
                <w:szCs w:val="21"/>
              </w:rPr>
              <w:t>11</w:t>
            </w:r>
            <w:r w:rsidRPr="00BB2FF4">
              <w:rPr>
                <w:rFonts w:ascii="宋体" w:hAnsi="宋体" w:hint="eastAsia"/>
                <w:bCs/>
                <w:szCs w:val="21"/>
              </w:rPr>
              <w:t>、疾病系统异常比率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统计所有疾病系统的发病情况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Cs w:val="21"/>
              </w:rPr>
              <w:t>12</w:t>
            </w:r>
            <w:r w:rsidRPr="00BB2FF4">
              <w:rPr>
                <w:rFonts w:ascii="宋体" w:hAnsi="宋体" w:hint="eastAsia"/>
                <w:bCs/>
                <w:szCs w:val="21"/>
              </w:rPr>
              <w:t>、疾病系统异常排序表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统计各个疾病系统中疾病的排序情况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13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、综合查询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自定义查询统计条件，查询所需的人员列表</w:t>
            </w:r>
          </w:p>
        </w:tc>
      </w:tr>
      <w:tr w:rsidR="007C4BF7" w:rsidRPr="00BB2FF4" w:rsidTr="00BB2FF4">
        <w:tc>
          <w:tcPr>
            <w:tcW w:w="8522" w:type="dxa"/>
            <w:gridSpan w:val="4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四、基础资料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、体检项目类别维护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维护开展体检的所有不同的类别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、体检项目维护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维护所有的体检项目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3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、体检科室维护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对科室开展的体检项目进行维护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4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、关键词维护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提供对体检项目的常结果关键词的维护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5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、体检套餐维护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维护医院自己的体检套餐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6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、诊断建议描述维护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维护各疾病的建议信息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7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、系统共用模板维护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维护该体检人员的公用模板等情况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8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、员工信息维护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对各科室的医生进行维护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9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、体检单位维护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对参加体检的单位、团体的维护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Cs w:val="21"/>
              </w:rPr>
              <w:t>10</w:t>
            </w:r>
            <w:r w:rsidRPr="00BB2FF4">
              <w:rPr>
                <w:rFonts w:ascii="宋体" w:hAnsi="宋体" w:hint="eastAsia"/>
                <w:bCs/>
                <w:szCs w:val="21"/>
              </w:rPr>
              <w:t>、</w:t>
            </w:r>
            <w:r w:rsidRPr="00BB2FF4">
              <w:rPr>
                <w:rFonts w:ascii="宋体" w:hAnsi="宋体"/>
                <w:bCs/>
                <w:szCs w:val="21"/>
              </w:rPr>
              <w:t>LIS</w:t>
            </w:r>
            <w:r w:rsidRPr="00BB2FF4">
              <w:rPr>
                <w:rFonts w:ascii="宋体" w:hAnsi="宋体" w:hint="eastAsia"/>
                <w:bCs/>
                <w:szCs w:val="21"/>
              </w:rPr>
              <w:t>检验项目对照表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维护体检系统与</w:t>
            </w:r>
            <w:r w:rsidRPr="00BB2FF4">
              <w:rPr>
                <w:rFonts w:ascii="宋体" w:hAnsi="宋体"/>
                <w:bCs/>
                <w:sz w:val="24"/>
                <w:szCs w:val="24"/>
              </w:rPr>
              <w:t>LIS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系统的检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验项目对照表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Cs w:val="21"/>
              </w:rPr>
              <w:t>11</w:t>
            </w:r>
            <w:r w:rsidRPr="00BB2FF4">
              <w:rPr>
                <w:rFonts w:ascii="宋体" w:hAnsi="宋体" w:hint="eastAsia"/>
                <w:bCs/>
                <w:szCs w:val="21"/>
              </w:rPr>
              <w:t>、自动诊断表达式编辑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维护表达式的内容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Cs w:val="21"/>
              </w:rPr>
              <w:t>12</w:t>
            </w:r>
            <w:r w:rsidRPr="00BB2FF4">
              <w:rPr>
                <w:rFonts w:ascii="宋体" w:hAnsi="宋体" w:hint="eastAsia"/>
                <w:bCs/>
                <w:szCs w:val="21"/>
              </w:rPr>
              <w:t>、自动诊断判断条件配置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维护自动判断的表达式（大小关系）</w:t>
            </w:r>
          </w:p>
        </w:tc>
      </w:tr>
      <w:tr w:rsidR="007C4BF7" w:rsidRPr="00BB2FF4" w:rsidTr="00BB2FF4">
        <w:tc>
          <w:tcPr>
            <w:tcW w:w="8522" w:type="dxa"/>
            <w:gridSpan w:val="4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五、子系统功能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、图形、图像子系统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自动采集、传输</w:t>
            </w:r>
            <w:r w:rsidRPr="00BB2FF4">
              <w:rPr>
                <w:rFonts w:ascii="宋体" w:hAnsi="宋体"/>
                <w:bCs/>
                <w:sz w:val="24"/>
                <w:szCs w:val="24"/>
              </w:rPr>
              <w:t>B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超、</w:t>
            </w:r>
            <w:r w:rsidRPr="00BB2FF4">
              <w:rPr>
                <w:rFonts w:ascii="宋体" w:hAnsi="宋体"/>
                <w:bCs/>
                <w:sz w:val="24"/>
                <w:szCs w:val="24"/>
              </w:rPr>
              <w:t>X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线机等影像设备的信息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、检验信息子系统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自动采集、传输各检验设备的检验数据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3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、管理辅助子系统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网上发布、短信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4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、外部接口子系统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LIS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接口等</w:t>
            </w:r>
          </w:p>
        </w:tc>
      </w:tr>
      <w:tr w:rsidR="007C4BF7" w:rsidRPr="00BB2FF4" w:rsidTr="00BB2FF4">
        <w:tc>
          <w:tcPr>
            <w:tcW w:w="8522" w:type="dxa"/>
            <w:gridSpan w:val="4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六、其他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、窗口菜单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对窗口的显示方式进行更换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、帮助菜单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显示通用的系统帮助功能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3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、用户管理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对系统的操作用户进行增删改等操作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4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、权限管理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分配相关用户的可操作模块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5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、密码修改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更改相关用户的体系统登陆密码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6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、初始化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清空数据库中的全部业务数据、严格权限管理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7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、计算器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调用并打开操作系统自带的计算器工具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8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、查体单位查询包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给体检单位的专用查询软件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9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、打印机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打开打印机的设置功能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10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、工具栏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对工具栏的显示与排列方式进行更改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11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、注销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注销当前用户并用其它用户登陆系统</w:t>
            </w:r>
          </w:p>
        </w:tc>
      </w:tr>
      <w:tr w:rsidR="007C4BF7" w:rsidRPr="00BB2FF4" w:rsidTr="00BB2FF4">
        <w:tc>
          <w:tcPr>
            <w:tcW w:w="26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/>
                <w:bCs/>
                <w:sz w:val="24"/>
                <w:szCs w:val="24"/>
              </w:rPr>
              <w:t>12</w:t>
            </w: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、退出系统</w:t>
            </w:r>
          </w:p>
        </w:tc>
        <w:tc>
          <w:tcPr>
            <w:tcW w:w="5861" w:type="dxa"/>
            <w:gridSpan w:val="2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退出本应用系统</w:t>
            </w:r>
          </w:p>
        </w:tc>
      </w:tr>
    </w:tbl>
    <w:p w:rsidR="007C4BF7" w:rsidRDefault="007C4BF7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备注：与医院</w:t>
      </w:r>
      <w:r>
        <w:rPr>
          <w:rFonts w:ascii="宋体" w:hAnsi="宋体"/>
          <w:b/>
          <w:sz w:val="24"/>
          <w:szCs w:val="24"/>
        </w:rPr>
        <w:t>LIS</w:t>
      </w:r>
      <w:r>
        <w:rPr>
          <w:rFonts w:ascii="宋体" w:hAnsi="宋体" w:hint="eastAsia"/>
          <w:b/>
          <w:sz w:val="24"/>
          <w:szCs w:val="24"/>
        </w:rPr>
        <w:t>系统、</w:t>
      </w:r>
      <w:r>
        <w:rPr>
          <w:rFonts w:ascii="宋体" w:hAnsi="宋体"/>
          <w:b/>
          <w:sz w:val="24"/>
          <w:szCs w:val="24"/>
        </w:rPr>
        <w:t>PACS</w:t>
      </w:r>
      <w:r>
        <w:rPr>
          <w:rFonts w:ascii="宋体" w:hAnsi="宋体" w:hint="eastAsia"/>
          <w:b/>
          <w:sz w:val="24"/>
          <w:szCs w:val="24"/>
        </w:rPr>
        <w:t>系统、</w:t>
      </w:r>
      <w:r>
        <w:rPr>
          <w:rFonts w:ascii="宋体" w:hAnsi="宋体"/>
          <w:b/>
          <w:sz w:val="24"/>
          <w:szCs w:val="24"/>
        </w:rPr>
        <w:t>HIS</w:t>
      </w:r>
      <w:r>
        <w:rPr>
          <w:rFonts w:ascii="宋体" w:hAnsi="宋体" w:hint="eastAsia"/>
          <w:b/>
          <w:sz w:val="24"/>
          <w:szCs w:val="24"/>
        </w:rPr>
        <w:t>系统及查体中心其他单台设备进行系统对接，检查结果直接传输到系统中，信息共享，避免二次输入。</w:t>
      </w:r>
    </w:p>
    <w:p w:rsidR="007C4BF7" w:rsidRDefault="007C4BF7">
      <w:pPr>
        <w:spacing w:line="360" w:lineRule="auto"/>
        <w:rPr>
          <w:rFonts w:ascii="宋体"/>
          <w:b/>
          <w:sz w:val="24"/>
          <w:szCs w:val="24"/>
        </w:rPr>
      </w:pPr>
    </w:p>
    <w:p w:rsidR="007C4BF7" w:rsidRDefault="007C4BF7">
      <w:pPr>
        <w:spacing w:line="360" w:lineRule="auto"/>
        <w:rPr>
          <w:rFonts w:ascii="宋体"/>
          <w:b/>
          <w:sz w:val="24"/>
          <w:szCs w:val="24"/>
        </w:rPr>
      </w:pPr>
    </w:p>
    <w:p w:rsidR="007C4BF7" w:rsidRDefault="007C4BF7">
      <w:pPr>
        <w:spacing w:line="360" w:lineRule="auto"/>
        <w:rPr>
          <w:rFonts w:ascii="宋体"/>
          <w:b/>
          <w:sz w:val="24"/>
          <w:szCs w:val="24"/>
        </w:rPr>
      </w:pPr>
    </w:p>
    <w:p w:rsidR="007C4BF7" w:rsidRDefault="007C4BF7">
      <w:pPr>
        <w:spacing w:line="360" w:lineRule="auto"/>
        <w:rPr>
          <w:rFonts w:ascii="宋体"/>
          <w:b/>
          <w:sz w:val="24"/>
          <w:szCs w:val="24"/>
        </w:rPr>
      </w:pPr>
    </w:p>
    <w:p w:rsidR="007C4BF7" w:rsidRDefault="007C4BF7">
      <w:pPr>
        <w:spacing w:line="360" w:lineRule="auto"/>
        <w:rPr>
          <w:rFonts w:ascii="宋体"/>
          <w:b/>
          <w:sz w:val="24"/>
          <w:szCs w:val="24"/>
        </w:rPr>
      </w:pPr>
    </w:p>
    <w:p w:rsidR="007C4BF7" w:rsidRDefault="007C4BF7">
      <w:pPr>
        <w:spacing w:line="360" w:lineRule="auto"/>
        <w:rPr>
          <w:rFonts w:ascii="宋体"/>
          <w:b/>
          <w:sz w:val="24"/>
          <w:szCs w:val="24"/>
        </w:rPr>
      </w:pPr>
    </w:p>
    <w:p w:rsidR="007C4BF7" w:rsidRDefault="007C4BF7">
      <w:pPr>
        <w:numPr>
          <w:ilvl w:val="0"/>
          <w:numId w:val="1"/>
        </w:num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基本科室设置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1"/>
        <w:gridCol w:w="3149"/>
        <w:gridCol w:w="2201"/>
        <w:gridCol w:w="2061"/>
      </w:tblGrid>
      <w:tr w:rsidR="007C4BF7" w:rsidRPr="00BB2FF4" w:rsidTr="00BB2FF4">
        <w:tc>
          <w:tcPr>
            <w:tcW w:w="1111" w:type="dxa"/>
          </w:tcPr>
          <w:p w:rsidR="007C4BF7" w:rsidRPr="00BB2FF4" w:rsidRDefault="007C4BF7" w:rsidP="00BB2FF4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3149" w:type="dxa"/>
          </w:tcPr>
          <w:p w:rsidR="007C4BF7" w:rsidRPr="00BB2FF4" w:rsidRDefault="007C4BF7" w:rsidP="00BB2FF4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职能</w:t>
            </w:r>
          </w:p>
        </w:tc>
        <w:tc>
          <w:tcPr>
            <w:tcW w:w="2201" w:type="dxa"/>
          </w:tcPr>
          <w:p w:rsidR="007C4BF7" w:rsidRPr="00BB2FF4" w:rsidRDefault="007C4BF7" w:rsidP="00BB2FF4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系统功能</w:t>
            </w:r>
          </w:p>
        </w:tc>
        <w:tc>
          <w:tcPr>
            <w:tcW w:w="2061" w:type="dxa"/>
          </w:tcPr>
          <w:p w:rsidR="007C4BF7" w:rsidRPr="00BB2FF4" w:rsidRDefault="007C4BF7" w:rsidP="00BB2FF4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/>
                <w:sz w:val="24"/>
                <w:szCs w:val="24"/>
              </w:rPr>
              <w:t>硬件支持</w:t>
            </w:r>
          </w:p>
        </w:tc>
      </w:tr>
      <w:tr w:rsidR="007C4BF7" w:rsidRPr="00BB2FF4" w:rsidTr="00BB2FF4">
        <w:tc>
          <w:tcPr>
            <w:tcW w:w="111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登记台</w:t>
            </w:r>
          </w:p>
        </w:tc>
        <w:tc>
          <w:tcPr>
            <w:tcW w:w="3149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负责预约登记、个人、团体体检、费用管理、输入体栓者基本信息、建立体检卡，打印体检通知单，打印检验科条码等</w:t>
            </w:r>
          </w:p>
        </w:tc>
        <w:tc>
          <w:tcPr>
            <w:tcW w:w="220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登记、预约、档案、划价、收费、检验发票、导医、查询</w:t>
            </w:r>
          </w:p>
        </w:tc>
        <w:tc>
          <w:tcPr>
            <w:tcW w:w="206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计算机、读写磁卡机、照相机、打印机等</w:t>
            </w:r>
          </w:p>
        </w:tc>
      </w:tr>
      <w:tr w:rsidR="007C4BF7" w:rsidRPr="00BB2FF4" w:rsidTr="00BB2FF4">
        <w:tc>
          <w:tcPr>
            <w:tcW w:w="111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采样室</w:t>
            </w:r>
          </w:p>
        </w:tc>
        <w:tc>
          <w:tcPr>
            <w:tcW w:w="3149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磁卡验证、条码标记、标本采样管理和控制</w:t>
            </w:r>
          </w:p>
        </w:tc>
        <w:tc>
          <w:tcPr>
            <w:tcW w:w="220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样本采集终端管理</w:t>
            </w:r>
          </w:p>
        </w:tc>
        <w:tc>
          <w:tcPr>
            <w:tcW w:w="206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计算机、只读磁卡机、条码打印机</w:t>
            </w:r>
          </w:p>
        </w:tc>
      </w:tr>
      <w:tr w:rsidR="007C4BF7" w:rsidRPr="00BB2FF4" w:rsidTr="00BB2FF4">
        <w:tc>
          <w:tcPr>
            <w:tcW w:w="111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Cs w:val="21"/>
              </w:rPr>
              <w:t>检查科室</w:t>
            </w:r>
          </w:p>
        </w:tc>
        <w:tc>
          <w:tcPr>
            <w:tcW w:w="3149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内科、外科、妇产科、耳鼻喉科、口腔科、检验科、放射科、彩超室、心电图室等</w:t>
            </w:r>
          </w:p>
        </w:tc>
        <w:tc>
          <w:tcPr>
            <w:tcW w:w="220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常规问诊检查，同时将检查结果录入到系统中</w:t>
            </w:r>
          </w:p>
        </w:tc>
        <w:tc>
          <w:tcPr>
            <w:tcW w:w="206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计算机、只读磁卡机</w:t>
            </w:r>
          </w:p>
        </w:tc>
      </w:tr>
      <w:tr w:rsidR="007C4BF7" w:rsidRPr="00BB2FF4" w:rsidTr="00BB2FF4">
        <w:tc>
          <w:tcPr>
            <w:tcW w:w="111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B2FF4">
              <w:rPr>
                <w:rFonts w:ascii="宋体" w:hAnsi="宋体" w:hint="eastAsia"/>
                <w:bCs/>
                <w:szCs w:val="21"/>
              </w:rPr>
              <w:t>主检医生</w:t>
            </w:r>
          </w:p>
        </w:tc>
        <w:tc>
          <w:tcPr>
            <w:tcW w:w="3149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Cs w:val="21"/>
              </w:rPr>
              <w:t>综合体检诊断，打印体检报告</w:t>
            </w:r>
          </w:p>
        </w:tc>
        <w:tc>
          <w:tcPr>
            <w:tcW w:w="220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综合诊断</w:t>
            </w:r>
          </w:p>
        </w:tc>
        <w:tc>
          <w:tcPr>
            <w:tcW w:w="2061" w:type="dxa"/>
          </w:tcPr>
          <w:p w:rsidR="007C4BF7" w:rsidRPr="00BB2FF4" w:rsidRDefault="007C4BF7" w:rsidP="00BB2FF4">
            <w:pPr>
              <w:spacing w:line="360" w:lineRule="auto"/>
              <w:rPr>
                <w:rFonts w:ascii="宋体"/>
                <w:bCs/>
                <w:sz w:val="24"/>
                <w:szCs w:val="24"/>
              </w:rPr>
            </w:pPr>
            <w:r w:rsidRPr="00BB2FF4">
              <w:rPr>
                <w:rFonts w:ascii="宋体" w:hAnsi="宋体" w:hint="eastAsia"/>
                <w:bCs/>
                <w:sz w:val="24"/>
                <w:szCs w:val="24"/>
              </w:rPr>
              <w:t>计算机、只读磁卡机、打印机</w:t>
            </w:r>
          </w:p>
        </w:tc>
      </w:tr>
    </w:tbl>
    <w:p w:rsidR="007C4BF7" w:rsidRDefault="007C4BF7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三、系统所需硬件配置（请罗列完成该系统软件功能的所有硬件，并标明规格型号）</w:t>
      </w:r>
    </w:p>
    <w:p w:rsidR="007C4BF7" w:rsidRDefault="007C4BF7">
      <w:pPr>
        <w:spacing w:line="360" w:lineRule="auto"/>
        <w:rPr>
          <w:rFonts w:ascii="宋体"/>
          <w:bCs/>
          <w:sz w:val="24"/>
          <w:szCs w:val="24"/>
        </w:rPr>
      </w:pPr>
    </w:p>
    <w:p w:rsidR="007C4BF7" w:rsidRDefault="007C4BF7">
      <w:pPr>
        <w:spacing w:line="360" w:lineRule="auto"/>
        <w:rPr>
          <w:rFonts w:ascii="宋体"/>
          <w:bCs/>
          <w:sz w:val="24"/>
          <w:szCs w:val="24"/>
        </w:rPr>
      </w:pPr>
    </w:p>
    <w:p w:rsidR="007C4BF7" w:rsidRDefault="007C4BF7">
      <w:pPr>
        <w:spacing w:line="360" w:lineRule="auto"/>
        <w:rPr>
          <w:rFonts w:ascii="宋体"/>
          <w:bCs/>
          <w:sz w:val="24"/>
          <w:szCs w:val="24"/>
        </w:rPr>
      </w:pPr>
      <w:bookmarkStart w:id="0" w:name="_GoBack"/>
      <w:bookmarkEnd w:id="0"/>
    </w:p>
    <w:p w:rsidR="007C4BF7" w:rsidRDefault="007C4BF7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备注：投标价包括硬件及软件。</w:t>
      </w:r>
    </w:p>
    <w:p w:rsidR="007C4BF7" w:rsidRDefault="007C4BF7">
      <w:pPr>
        <w:spacing w:line="360" w:lineRule="auto"/>
        <w:rPr>
          <w:rFonts w:ascii="宋体"/>
          <w:bCs/>
          <w:sz w:val="24"/>
          <w:szCs w:val="24"/>
        </w:rPr>
      </w:pPr>
    </w:p>
    <w:p w:rsidR="007C4BF7" w:rsidRDefault="007C4BF7">
      <w:pPr>
        <w:spacing w:line="360" w:lineRule="auto"/>
        <w:rPr>
          <w:rFonts w:ascii="宋体"/>
          <w:bCs/>
          <w:sz w:val="24"/>
          <w:szCs w:val="24"/>
        </w:rPr>
      </w:pPr>
    </w:p>
    <w:sectPr w:rsidR="007C4BF7" w:rsidSect="00D64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B5854"/>
    <w:multiLevelType w:val="singleLevel"/>
    <w:tmpl w:val="586B585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1B5"/>
    <w:rsid w:val="00063DC2"/>
    <w:rsid w:val="003D70E5"/>
    <w:rsid w:val="007C4BF7"/>
    <w:rsid w:val="009B301A"/>
    <w:rsid w:val="00BB2FF4"/>
    <w:rsid w:val="00D641B5"/>
    <w:rsid w:val="00E60250"/>
    <w:rsid w:val="028338F2"/>
    <w:rsid w:val="1A1F62C4"/>
    <w:rsid w:val="49817AFC"/>
    <w:rsid w:val="58903BB2"/>
    <w:rsid w:val="7066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B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D641B5"/>
    <w:pPr>
      <w:ind w:firstLine="420"/>
    </w:pPr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99"/>
    <w:rsid w:val="00D641B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D641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326</Words>
  <Characters>1861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llyy</cp:lastModifiedBy>
  <cp:revision>2</cp:revision>
  <cp:lastPrinted>2017-01-04T00:58:00Z</cp:lastPrinted>
  <dcterms:created xsi:type="dcterms:W3CDTF">2014-10-29T12:08:00Z</dcterms:created>
  <dcterms:modified xsi:type="dcterms:W3CDTF">2017-02-22T04:03:00Z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